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7A" w:rsidRPr="00AB4E7B" w:rsidRDefault="00AB4E7B">
      <w:pPr>
        <w:rPr>
          <w:b/>
          <w:i/>
          <w:sz w:val="24"/>
          <w:szCs w:val="24"/>
        </w:rPr>
      </w:pPr>
      <w:r w:rsidRPr="00AB4E7B">
        <w:rPr>
          <w:b/>
          <w:i/>
          <w:sz w:val="24"/>
          <w:szCs w:val="24"/>
        </w:rPr>
        <w:t>Lesson Plans for the Week of:</w:t>
      </w:r>
      <w:r w:rsidRPr="00AB4E7B">
        <w:rPr>
          <w:b/>
          <w:i/>
          <w:sz w:val="24"/>
          <w:szCs w:val="24"/>
        </w:rPr>
        <w:tab/>
      </w:r>
      <w:r w:rsidR="007C799A">
        <w:rPr>
          <w:b/>
          <w:i/>
          <w:sz w:val="24"/>
          <w:szCs w:val="24"/>
        </w:rPr>
        <w:t>March 27</w:t>
      </w:r>
      <w:r w:rsidR="00357C96">
        <w:rPr>
          <w:b/>
          <w:i/>
          <w:sz w:val="24"/>
          <w:szCs w:val="24"/>
        </w:rPr>
        <w:t>, 2017</w:t>
      </w:r>
      <w:r w:rsidRPr="00AB4E7B">
        <w:rPr>
          <w:b/>
          <w:i/>
          <w:sz w:val="24"/>
          <w:szCs w:val="24"/>
        </w:rPr>
        <w:tab/>
      </w:r>
      <w:r w:rsidRPr="00AB4E7B">
        <w:rPr>
          <w:b/>
          <w:i/>
          <w:sz w:val="24"/>
          <w:szCs w:val="24"/>
        </w:rPr>
        <w:tab/>
      </w:r>
      <w:r w:rsidRPr="00AB4E7B">
        <w:rPr>
          <w:b/>
          <w:i/>
          <w:sz w:val="24"/>
          <w:szCs w:val="24"/>
        </w:rPr>
        <w:tab/>
      </w:r>
      <w:r w:rsidRPr="00AB4E7B">
        <w:rPr>
          <w:b/>
          <w:i/>
          <w:sz w:val="24"/>
          <w:szCs w:val="24"/>
        </w:rPr>
        <w:tab/>
      </w:r>
      <w:r w:rsidRPr="00AB4E7B">
        <w:rPr>
          <w:b/>
          <w:i/>
          <w:sz w:val="24"/>
          <w:szCs w:val="24"/>
        </w:rPr>
        <w:tab/>
      </w:r>
      <w:proofErr w:type="spellStart"/>
      <w:r w:rsidRPr="00AB4E7B">
        <w:rPr>
          <w:b/>
          <w:i/>
          <w:sz w:val="24"/>
          <w:szCs w:val="24"/>
        </w:rPr>
        <w:t>Teacher</w:t>
      </w:r>
      <w:proofErr w:type="gramStart"/>
      <w:r w:rsidRPr="00AB4E7B">
        <w:rPr>
          <w:b/>
          <w:i/>
          <w:sz w:val="24"/>
          <w:szCs w:val="24"/>
        </w:rPr>
        <w:t>:</w:t>
      </w:r>
      <w:r w:rsidR="00367890">
        <w:rPr>
          <w:b/>
          <w:i/>
          <w:sz w:val="24"/>
          <w:szCs w:val="24"/>
        </w:rPr>
        <w:t>Jordan</w:t>
      </w:r>
      <w:proofErr w:type="spellEnd"/>
      <w:proofErr w:type="gramEnd"/>
      <w:r w:rsidR="00367890">
        <w:rPr>
          <w:b/>
          <w:i/>
          <w:sz w:val="24"/>
          <w:szCs w:val="24"/>
        </w:rPr>
        <w:tab/>
      </w:r>
      <w:r w:rsidR="00367890">
        <w:rPr>
          <w:b/>
          <w:i/>
          <w:sz w:val="24"/>
          <w:szCs w:val="24"/>
        </w:rPr>
        <w:tab/>
      </w:r>
      <w:r w:rsidR="00367890">
        <w:rPr>
          <w:b/>
          <w:i/>
          <w:sz w:val="24"/>
          <w:szCs w:val="24"/>
        </w:rPr>
        <w:tab/>
      </w:r>
      <w:r w:rsidRPr="00AB4E7B">
        <w:rPr>
          <w:b/>
          <w:i/>
          <w:sz w:val="24"/>
          <w:szCs w:val="24"/>
        </w:rPr>
        <w:t xml:space="preserve">Course: </w:t>
      </w:r>
      <w:r w:rsidR="00367890">
        <w:rPr>
          <w:b/>
          <w:i/>
          <w:sz w:val="24"/>
          <w:szCs w:val="24"/>
        </w:rPr>
        <w:t>Anatomy</w:t>
      </w:r>
      <w:r w:rsidRPr="00AB4E7B">
        <w:rPr>
          <w:b/>
          <w:i/>
          <w:sz w:val="24"/>
          <w:szCs w:val="24"/>
        </w:rPr>
        <w:tab/>
      </w:r>
      <w:r w:rsidRPr="00AB4E7B">
        <w:rPr>
          <w:b/>
          <w:i/>
          <w:sz w:val="24"/>
          <w:szCs w:val="24"/>
        </w:rPr>
        <w:tab/>
        <w:t>Period:</w:t>
      </w:r>
      <w:r w:rsidR="00367890">
        <w:rPr>
          <w:b/>
          <w:i/>
          <w:sz w:val="24"/>
          <w:szCs w:val="24"/>
        </w:rPr>
        <w:t>1</w:t>
      </w:r>
      <w:r w:rsidR="00367890" w:rsidRPr="00367890">
        <w:rPr>
          <w:b/>
          <w:i/>
          <w:sz w:val="24"/>
          <w:szCs w:val="24"/>
          <w:vertAlign w:val="superscript"/>
        </w:rPr>
        <w:t>st</w:t>
      </w:r>
      <w:r w:rsidR="00367890">
        <w:rPr>
          <w:b/>
          <w:i/>
          <w:sz w:val="24"/>
          <w:szCs w:val="24"/>
        </w:rPr>
        <w:t xml:space="preserve"> and 9</w:t>
      </w:r>
      <w:r w:rsidR="00367890" w:rsidRPr="00367890">
        <w:rPr>
          <w:b/>
          <w:i/>
          <w:sz w:val="24"/>
          <w:szCs w:val="24"/>
          <w:vertAlign w:val="superscript"/>
        </w:rPr>
        <w:t>th</w:t>
      </w:r>
      <w:r w:rsidR="00367890">
        <w:rPr>
          <w:b/>
          <w:i/>
          <w:sz w:val="24"/>
          <w:szCs w:val="24"/>
        </w:rPr>
        <w:t xml:space="preserve"> </w:t>
      </w:r>
    </w:p>
    <w:tbl>
      <w:tblPr>
        <w:tblStyle w:val="TableGrid"/>
        <w:tblW w:w="13730" w:type="dxa"/>
        <w:tblLayout w:type="fixed"/>
        <w:tblLook w:val="04A0" w:firstRow="1" w:lastRow="0" w:firstColumn="1" w:lastColumn="0" w:noHBand="0" w:noVBand="1"/>
      </w:tblPr>
      <w:tblGrid>
        <w:gridCol w:w="1362"/>
        <w:gridCol w:w="2706"/>
        <w:gridCol w:w="2700"/>
        <w:gridCol w:w="2520"/>
        <w:gridCol w:w="2376"/>
        <w:gridCol w:w="2066"/>
      </w:tblGrid>
      <w:tr w:rsidR="00AB4E7B" w:rsidTr="00760E95">
        <w:trPr>
          <w:trHeight w:val="1170"/>
        </w:trPr>
        <w:tc>
          <w:tcPr>
            <w:tcW w:w="1362" w:type="dxa"/>
          </w:tcPr>
          <w:p w:rsidR="00AB4E7B" w:rsidRDefault="005C567D" w:rsidP="00AB4E7B">
            <w:pPr>
              <w:jc w:val="center"/>
            </w:pPr>
            <w:r>
              <w:rPr>
                <w:noProof/>
              </w:rPr>
              <mc:AlternateContent>
                <mc:Choice Requires="wps">
                  <w:drawing>
                    <wp:anchor distT="0" distB="0" distL="114300" distR="114300" simplePos="0" relativeHeight="251658240" behindDoc="0" locked="0" layoutInCell="1" allowOverlap="1" wp14:anchorId="0AAE440D" wp14:editId="5A75624A">
                      <wp:simplePos x="0" y="0"/>
                      <wp:positionH relativeFrom="column">
                        <wp:posOffset>266700</wp:posOffset>
                      </wp:positionH>
                      <wp:positionV relativeFrom="paragraph">
                        <wp:posOffset>72390</wp:posOffset>
                      </wp:positionV>
                      <wp:extent cx="171450" cy="266700"/>
                      <wp:effectExtent l="19050" t="8255"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66700"/>
                              </a:xfrm>
                              <a:prstGeom prst="downArrow">
                                <a:avLst>
                                  <a:gd name="adj1" fmla="val 50000"/>
                                  <a:gd name="adj2" fmla="val 38889"/>
                                </a:avLst>
                              </a:prstGeom>
                              <a:solidFill>
                                <a:schemeClr val="tx1">
                                  <a:lumMod val="95000"/>
                                  <a:lumOff val="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pt;margin-top:5.7pt;width:13.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" fillcolor="#0d0d0d [3069]">
                      <v:textbox style="layout-flow:vertical-ideographic"/>
                    </v:shape>
                  </w:pict>
                </mc:Fallback>
              </mc:AlternateContent>
            </w:r>
            <w:proofErr w:type="spellStart"/>
            <w:r w:rsidR="00E319F1">
              <w:t>i</w:t>
            </w:r>
            <w:proofErr w:type="spellEnd"/>
          </w:p>
        </w:tc>
        <w:tc>
          <w:tcPr>
            <w:tcW w:w="2706" w:type="dxa"/>
          </w:tcPr>
          <w:p w:rsidR="00AB4E7B" w:rsidRPr="00AB4E7B" w:rsidRDefault="00AB4E7B" w:rsidP="00AB4E7B">
            <w:pPr>
              <w:jc w:val="center"/>
              <w:rPr>
                <w:b/>
                <w:sz w:val="44"/>
                <w:szCs w:val="44"/>
              </w:rPr>
            </w:pPr>
            <w:r w:rsidRPr="00AB4E7B">
              <w:rPr>
                <w:b/>
                <w:sz w:val="44"/>
                <w:szCs w:val="44"/>
              </w:rPr>
              <w:t>Monday</w:t>
            </w:r>
          </w:p>
        </w:tc>
        <w:tc>
          <w:tcPr>
            <w:tcW w:w="2700" w:type="dxa"/>
          </w:tcPr>
          <w:p w:rsidR="00AB4E7B" w:rsidRPr="00AB4E7B" w:rsidRDefault="00AB4E7B" w:rsidP="00AB4E7B">
            <w:pPr>
              <w:jc w:val="center"/>
              <w:rPr>
                <w:b/>
                <w:sz w:val="44"/>
                <w:szCs w:val="44"/>
              </w:rPr>
            </w:pPr>
            <w:r w:rsidRPr="00AB4E7B">
              <w:rPr>
                <w:b/>
                <w:sz w:val="44"/>
                <w:szCs w:val="44"/>
              </w:rPr>
              <w:t>Tuesday</w:t>
            </w:r>
          </w:p>
        </w:tc>
        <w:tc>
          <w:tcPr>
            <w:tcW w:w="2520" w:type="dxa"/>
          </w:tcPr>
          <w:p w:rsidR="00AB4E7B" w:rsidRPr="00AB4E7B" w:rsidRDefault="00AB4E7B" w:rsidP="00AB4E7B">
            <w:pPr>
              <w:jc w:val="center"/>
              <w:rPr>
                <w:b/>
                <w:sz w:val="44"/>
                <w:szCs w:val="44"/>
              </w:rPr>
            </w:pPr>
            <w:r w:rsidRPr="00AB4E7B">
              <w:rPr>
                <w:b/>
                <w:sz w:val="44"/>
                <w:szCs w:val="44"/>
              </w:rPr>
              <w:t>Wednesday</w:t>
            </w:r>
          </w:p>
        </w:tc>
        <w:tc>
          <w:tcPr>
            <w:tcW w:w="2376" w:type="dxa"/>
          </w:tcPr>
          <w:p w:rsidR="00AB4E7B" w:rsidRPr="00AB4E7B" w:rsidRDefault="00AB4E7B" w:rsidP="00AB4E7B">
            <w:pPr>
              <w:jc w:val="center"/>
              <w:rPr>
                <w:b/>
                <w:sz w:val="44"/>
                <w:szCs w:val="44"/>
              </w:rPr>
            </w:pPr>
            <w:r w:rsidRPr="00AB4E7B">
              <w:rPr>
                <w:b/>
                <w:sz w:val="44"/>
                <w:szCs w:val="44"/>
              </w:rPr>
              <w:t>Thursday</w:t>
            </w:r>
          </w:p>
        </w:tc>
        <w:tc>
          <w:tcPr>
            <w:tcW w:w="2066" w:type="dxa"/>
          </w:tcPr>
          <w:p w:rsidR="00AB4E7B" w:rsidRPr="00AB4E7B" w:rsidRDefault="00AB4E7B" w:rsidP="00AB4E7B">
            <w:pPr>
              <w:jc w:val="center"/>
              <w:rPr>
                <w:b/>
                <w:sz w:val="44"/>
                <w:szCs w:val="44"/>
              </w:rPr>
            </w:pPr>
            <w:r w:rsidRPr="00AB4E7B">
              <w:rPr>
                <w:b/>
                <w:sz w:val="44"/>
                <w:szCs w:val="44"/>
              </w:rPr>
              <w:t>Friday</w:t>
            </w:r>
          </w:p>
        </w:tc>
      </w:tr>
      <w:tr w:rsidR="00760E95" w:rsidTr="00760E95">
        <w:trPr>
          <w:trHeight w:val="1448"/>
        </w:trPr>
        <w:tc>
          <w:tcPr>
            <w:tcW w:w="1362" w:type="dxa"/>
          </w:tcPr>
          <w:p w:rsidR="00760E95" w:rsidRDefault="00760E95">
            <w:r>
              <w:t>Objective/</w:t>
            </w:r>
          </w:p>
          <w:p w:rsidR="00760E95" w:rsidRDefault="00760E95">
            <w:r>
              <w:t>Focus/</w:t>
            </w:r>
          </w:p>
          <w:p w:rsidR="00760E95" w:rsidRDefault="00760E95">
            <w:r>
              <w:t xml:space="preserve">Essential </w:t>
            </w:r>
          </w:p>
          <w:p w:rsidR="00760E95" w:rsidRDefault="00760E95">
            <w:r>
              <w:t>Question</w:t>
            </w:r>
          </w:p>
        </w:tc>
        <w:tc>
          <w:tcPr>
            <w:tcW w:w="2706" w:type="dxa"/>
          </w:tcPr>
          <w:p w:rsidR="00760E95" w:rsidRDefault="007C799A" w:rsidP="00F03D2C">
            <w:r>
              <w:t>Blood</w:t>
            </w:r>
          </w:p>
        </w:tc>
        <w:tc>
          <w:tcPr>
            <w:tcW w:w="2700" w:type="dxa"/>
          </w:tcPr>
          <w:p w:rsidR="00760E95" w:rsidRDefault="007C799A">
            <w:r>
              <w:t>Blood</w:t>
            </w:r>
          </w:p>
        </w:tc>
        <w:tc>
          <w:tcPr>
            <w:tcW w:w="2520" w:type="dxa"/>
          </w:tcPr>
          <w:p w:rsidR="00760E95" w:rsidRDefault="007C799A" w:rsidP="00806F79">
            <w:r>
              <w:t>Blood</w:t>
            </w:r>
          </w:p>
        </w:tc>
        <w:tc>
          <w:tcPr>
            <w:tcW w:w="2376" w:type="dxa"/>
          </w:tcPr>
          <w:p w:rsidR="00760E95" w:rsidRDefault="007C799A" w:rsidP="00806F79">
            <w:r>
              <w:t>Blood</w:t>
            </w:r>
          </w:p>
        </w:tc>
        <w:tc>
          <w:tcPr>
            <w:tcW w:w="2066" w:type="dxa"/>
          </w:tcPr>
          <w:p w:rsidR="00760E95" w:rsidRDefault="007C799A">
            <w:r>
              <w:t>Blood</w:t>
            </w:r>
          </w:p>
        </w:tc>
      </w:tr>
      <w:tr w:rsidR="00760E95" w:rsidTr="00760E95">
        <w:trPr>
          <w:trHeight w:val="4695"/>
        </w:trPr>
        <w:tc>
          <w:tcPr>
            <w:tcW w:w="1362" w:type="dxa"/>
          </w:tcPr>
          <w:p w:rsidR="00760E95" w:rsidRDefault="00760E95">
            <w:r>
              <w:t>Lesson/Act.</w:t>
            </w:r>
          </w:p>
          <w:p w:rsidR="00760E95" w:rsidRDefault="00760E95">
            <w:r>
              <w:t>Type of Presentation</w:t>
            </w:r>
          </w:p>
        </w:tc>
        <w:tc>
          <w:tcPr>
            <w:tcW w:w="2706" w:type="dxa"/>
          </w:tcPr>
          <w:p w:rsidR="00760E95" w:rsidRDefault="007C799A" w:rsidP="00F03D2C">
            <w:r>
              <w:t xml:space="preserve">Blood typing lab today.  </w:t>
            </w:r>
            <w:r w:rsidR="00A91738">
              <w:t xml:space="preserve">(using milk and vinegar) </w:t>
            </w:r>
            <w:r>
              <w:t>Students will want to use their lab paper from last Thursday as a guide</w:t>
            </w:r>
          </w:p>
          <w:p w:rsidR="00A91738" w:rsidRDefault="00A91738" w:rsidP="00F03D2C"/>
          <w:p w:rsidR="00A91738" w:rsidRDefault="00A91738" w:rsidP="00F03D2C">
            <w:r>
              <w:t xml:space="preserve">Students will if time permits need to look up the history of blood typing.  Such as what scientist discovered it, what were some of the challenges, what do we know about blood types, </w:t>
            </w:r>
            <w:proofErr w:type="gramStart"/>
            <w:r>
              <w:t>etc.</w:t>
            </w:r>
            <w:proofErr w:type="gramEnd"/>
            <w:r>
              <w:t xml:space="preserve">  </w:t>
            </w:r>
          </w:p>
          <w:p w:rsidR="00A91738" w:rsidRDefault="00A91738" w:rsidP="00F03D2C"/>
          <w:p w:rsidR="00A91738" w:rsidRDefault="00A91738" w:rsidP="00F03D2C"/>
        </w:tc>
        <w:tc>
          <w:tcPr>
            <w:tcW w:w="2700" w:type="dxa"/>
          </w:tcPr>
          <w:p w:rsidR="00760E95" w:rsidRDefault="00A91738" w:rsidP="00353A6D">
            <w:pPr>
              <w:rPr>
                <w:rStyle w:val="SubtleEmphasis"/>
                <w:i w:val="0"/>
                <w:color w:val="auto"/>
              </w:rPr>
            </w:pPr>
            <w:r>
              <w:rPr>
                <w:rStyle w:val="SubtleEmphasis"/>
                <w:i w:val="0"/>
                <w:color w:val="auto"/>
              </w:rPr>
              <w:t xml:space="preserve">Students will share some of what they discovered.  </w:t>
            </w:r>
          </w:p>
          <w:p w:rsidR="00A91738" w:rsidRDefault="00A91738" w:rsidP="00353A6D">
            <w:pPr>
              <w:rPr>
                <w:rStyle w:val="SubtleEmphasis"/>
                <w:i w:val="0"/>
                <w:color w:val="auto"/>
              </w:rPr>
            </w:pPr>
          </w:p>
          <w:p w:rsidR="00A91738" w:rsidRPr="00084309" w:rsidRDefault="00A91738" w:rsidP="00353A6D">
            <w:pPr>
              <w:rPr>
                <w:rStyle w:val="SubtleEmphasis"/>
                <w:i w:val="0"/>
                <w:color w:val="auto"/>
              </w:rPr>
            </w:pPr>
            <w:r>
              <w:rPr>
                <w:rStyle w:val="SubtleEmphasis"/>
                <w:i w:val="0"/>
                <w:color w:val="auto"/>
              </w:rPr>
              <w:t xml:space="preserve">After our class discussion, students will complete a blood </w:t>
            </w:r>
            <w:proofErr w:type="spellStart"/>
            <w:r>
              <w:rPr>
                <w:rStyle w:val="SubtleEmphasis"/>
                <w:i w:val="0"/>
                <w:color w:val="auto"/>
              </w:rPr>
              <w:t>webquest</w:t>
            </w:r>
            <w:proofErr w:type="spellEnd"/>
            <w:r>
              <w:rPr>
                <w:rStyle w:val="SubtleEmphasis"/>
                <w:i w:val="0"/>
                <w:color w:val="auto"/>
              </w:rPr>
              <w:t>, found on my webpage.  Students will also be playing the blood typing game which tests their knowledge so far on how blood typing antigens and antibodies work.</w:t>
            </w:r>
          </w:p>
        </w:tc>
        <w:tc>
          <w:tcPr>
            <w:tcW w:w="2520" w:type="dxa"/>
          </w:tcPr>
          <w:p w:rsidR="00760E95" w:rsidRDefault="00A91738" w:rsidP="00131C76">
            <w:pPr>
              <w:rPr>
                <w:rStyle w:val="SubtleEmphasis"/>
                <w:i w:val="0"/>
                <w:color w:val="auto"/>
              </w:rPr>
            </w:pPr>
            <w:r>
              <w:rPr>
                <w:rStyle w:val="SubtleEmphasis"/>
                <w:i w:val="0"/>
                <w:color w:val="auto"/>
              </w:rPr>
              <w:t xml:space="preserve">Today we will use all the blood typing knowledge that students have gained so far with a simulated blood lab.  Students will use microscopes and will need to use caution as the test is VERY </w:t>
            </w:r>
            <w:proofErr w:type="spellStart"/>
            <w:r>
              <w:rPr>
                <w:rStyle w:val="SubtleEmphasis"/>
                <w:i w:val="0"/>
                <w:color w:val="auto"/>
              </w:rPr>
              <w:t>sensititive</w:t>
            </w:r>
            <w:proofErr w:type="spellEnd"/>
            <w:r>
              <w:rPr>
                <w:rStyle w:val="SubtleEmphasis"/>
                <w:i w:val="0"/>
                <w:color w:val="auto"/>
              </w:rPr>
              <w:t xml:space="preserve">.  Students will also be testing fake patients for HIV.  One of the samples is simulated positive for HIV.  </w:t>
            </w:r>
          </w:p>
          <w:p w:rsidR="00A91738" w:rsidRDefault="00A91738" w:rsidP="00131C76">
            <w:pPr>
              <w:rPr>
                <w:rStyle w:val="SubtleEmphasis"/>
                <w:i w:val="0"/>
                <w:color w:val="auto"/>
              </w:rPr>
            </w:pPr>
          </w:p>
          <w:p w:rsidR="00A91738" w:rsidRPr="00084309" w:rsidRDefault="00A91738" w:rsidP="00131C76">
            <w:pPr>
              <w:rPr>
                <w:rStyle w:val="SubtleEmphasis"/>
                <w:i w:val="0"/>
                <w:color w:val="auto"/>
              </w:rPr>
            </w:pPr>
          </w:p>
        </w:tc>
        <w:tc>
          <w:tcPr>
            <w:tcW w:w="2376" w:type="dxa"/>
          </w:tcPr>
          <w:p w:rsidR="005A625F" w:rsidRDefault="00A91738" w:rsidP="00806F79">
            <w:pPr>
              <w:rPr>
                <w:rStyle w:val="SubtleEmphasis"/>
                <w:i w:val="0"/>
                <w:color w:val="auto"/>
              </w:rPr>
            </w:pPr>
            <w:r>
              <w:rPr>
                <w:rStyle w:val="SubtleEmphasis"/>
                <w:i w:val="0"/>
                <w:color w:val="auto"/>
              </w:rPr>
              <w:t xml:space="preserve">First we will view a video on HIV in the blood (3-D simulation of how HIV destroys blood cells)  </w:t>
            </w:r>
          </w:p>
          <w:p w:rsidR="00A91738" w:rsidRDefault="00A91738" w:rsidP="00806F79">
            <w:pPr>
              <w:rPr>
                <w:rStyle w:val="SubtleEmphasis"/>
                <w:i w:val="0"/>
                <w:color w:val="auto"/>
              </w:rPr>
            </w:pPr>
          </w:p>
          <w:p w:rsidR="00A91738" w:rsidRPr="00084309" w:rsidRDefault="00A91738" w:rsidP="00806F79">
            <w:pPr>
              <w:rPr>
                <w:rStyle w:val="SubtleEmphasis"/>
                <w:i w:val="0"/>
                <w:color w:val="auto"/>
              </w:rPr>
            </w:pPr>
            <w:r>
              <w:rPr>
                <w:rStyle w:val="SubtleEmphasis"/>
                <w:i w:val="0"/>
                <w:color w:val="auto"/>
              </w:rPr>
              <w:t xml:space="preserve">Then students will need to complete the virtual blood typing lab (what a blood banking scientist really does) and will need to turn in completed sheet.  If time permits students will need to go to my webpage and take the blood quiz on </w:t>
            </w:r>
            <w:proofErr w:type="spellStart"/>
            <w:r>
              <w:rPr>
                <w:rStyle w:val="SubtleEmphasis"/>
                <w:i w:val="0"/>
                <w:color w:val="auto"/>
              </w:rPr>
              <w:t>quizlet</w:t>
            </w:r>
            <w:proofErr w:type="spellEnd"/>
          </w:p>
        </w:tc>
        <w:tc>
          <w:tcPr>
            <w:tcW w:w="2066" w:type="dxa"/>
          </w:tcPr>
          <w:p w:rsidR="00760E95" w:rsidRDefault="00A91738" w:rsidP="00FF5D8E">
            <w:r>
              <w:t xml:space="preserve">Today students will be given blood study guide and will need to log onto </w:t>
            </w:r>
            <w:proofErr w:type="spellStart"/>
            <w:r>
              <w:t>quizlet</w:t>
            </w:r>
            <w:proofErr w:type="spellEnd"/>
            <w:r>
              <w:t xml:space="preserve"> and take that quiz.  Students will also then be participating in </w:t>
            </w:r>
            <w:proofErr w:type="spellStart"/>
            <w:r>
              <w:t>Kahoot</w:t>
            </w:r>
            <w:proofErr w:type="spellEnd"/>
            <w:r>
              <w:t>!  This is not to be used as the only review, just as a way to assess what they already know.  The test will be on Monday!</w:t>
            </w:r>
          </w:p>
        </w:tc>
      </w:tr>
      <w:tr w:rsidR="00760E95" w:rsidTr="00760E95">
        <w:trPr>
          <w:trHeight w:val="823"/>
        </w:trPr>
        <w:tc>
          <w:tcPr>
            <w:tcW w:w="1362" w:type="dxa"/>
          </w:tcPr>
          <w:p w:rsidR="00760E95" w:rsidRDefault="00760E95">
            <w:r>
              <w:t>Evaluation</w:t>
            </w:r>
          </w:p>
        </w:tc>
        <w:tc>
          <w:tcPr>
            <w:tcW w:w="2706" w:type="dxa"/>
          </w:tcPr>
          <w:p w:rsidR="00760E95" w:rsidRDefault="00A91738" w:rsidP="00F03D2C">
            <w:r>
              <w:t>Lab sheet</w:t>
            </w:r>
          </w:p>
        </w:tc>
        <w:tc>
          <w:tcPr>
            <w:tcW w:w="2700" w:type="dxa"/>
          </w:tcPr>
          <w:p w:rsidR="00760E95" w:rsidRDefault="00A91738">
            <w:proofErr w:type="spellStart"/>
            <w:r>
              <w:t>webquest</w:t>
            </w:r>
            <w:proofErr w:type="spellEnd"/>
          </w:p>
        </w:tc>
        <w:tc>
          <w:tcPr>
            <w:tcW w:w="2520" w:type="dxa"/>
          </w:tcPr>
          <w:p w:rsidR="00760E95" w:rsidRDefault="00A91738" w:rsidP="00806F79">
            <w:r>
              <w:t xml:space="preserve">Lab sheets </w:t>
            </w:r>
          </w:p>
        </w:tc>
        <w:tc>
          <w:tcPr>
            <w:tcW w:w="2376" w:type="dxa"/>
          </w:tcPr>
          <w:p w:rsidR="00760E95" w:rsidRDefault="00A91738" w:rsidP="00255862">
            <w:r>
              <w:t>Virtual blood banking questions</w:t>
            </w:r>
          </w:p>
        </w:tc>
        <w:tc>
          <w:tcPr>
            <w:tcW w:w="2066" w:type="dxa"/>
          </w:tcPr>
          <w:p w:rsidR="00760E95" w:rsidRDefault="0054423D" w:rsidP="00255862">
            <w:r>
              <w:t>Participation and asking questions</w:t>
            </w:r>
          </w:p>
        </w:tc>
      </w:tr>
      <w:tr w:rsidR="00760E95" w:rsidTr="00760E95">
        <w:trPr>
          <w:trHeight w:val="803"/>
        </w:trPr>
        <w:tc>
          <w:tcPr>
            <w:tcW w:w="1362" w:type="dxa"/>
          </w:tcPr>
          <w:p w:rsidR="00760E95" w:rsidRDefault="00760E95">
            <w:r>
              <w:t>Extension/</w:t>
            </w:r>
          </w:p>
          <w:p w:rsidR="00760E95" w:rsidRDefault="00760E95">
            <w:r>
              <w:t>Homework</w:t>
            </w:r>
          </w:p>
        </w:tc>
        <w:tc>
          <w:tcPr>
            <w:tcW w:w="2706" w:type="dxa"/>
          </w:tcPr>
          <w:p w:rsidR="00760E95" w:rsidRDefault="00A91738" w:rsidP="00F03D2C">
            <w:r>
              <w:t>History of blood typing</w:t>
            </w:r>
          </w:p>
        </w:tc>
        <w:tc>
          <w:tcPr>
            <w:tcW w:w="2700" w:type="dxa"/>
          </w:tcPr>
          <w:p w:rsidR="00760E95" w:rsidRDefault="00A91738" w:rsidP="00357C96">
            <w:r>
              <w:t>Study notes</w:t>
            </w:r>
          </w:p>
        </w:tc>
        <w:tc>
          <w:tcPr>
            <w:tcW w:w="2520" w:type="dxa"/>
          </w:tcPr>
          <w:p w:rsidR="00760E95" w:rsidRDefault="00A91738" w:rsidP="00806F79">
            <w:proofErr w:type="spellStart"/>
            <w:r>
              <w:t>Hiv</w:t>
            </w:r>
            <w:proofErr w:type="spellEnd"/>
            <w:r>
              <w:t xml:space="preserve"> reading and coloring sheet</w:t>
            </w:r>
          </w:p>
        </w:tc>
        <w:tc>
          <w:tcPr>
            <w:tcW w:w="2376" w:type="dxa"/>
          </w:tcPr>
          <w:p w:rsidR="00760E95" w:rsidRDefault="0054423D" w:rsidP="00806F79">
            <w:r>
              <w:t xml:space="preserve">Study </w:t>
            </w:r>
          </w:p>
        </w:tc>
        <w:tc>
          <w:tcPr>
            <w:tcW w:w="2066" w:type="dxa"/>
          </w:tcPr>
          <w:p w:rsidR="00760E95" w:rsidRDefault="0054423D" w:rsidP="00FF5D8E">
            <w:r>
              <w:t>Study test Monday</w:t>
            </w:r>
            <w:bookmarkStart w:id="0" w:name="_GoBack"/>
            <w:bookmarkEnd w:id="0"/>
          </w:p>
        </w:tc>
      </w:tr>
    </w:tbl>
    <w:p w:rsidR="00AB4E7B" w:rsidRDefault="00AB4E7B" w:rsidP="005A625F"/>
    <w:sectPr w:rsidR="00AB4E7B" w:rsidSect="00AB4E7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E6B7E"/>
    <w:multiLevelType w:val="hybridMultilevel"/>
    <w:tmpl w:val="8932D9B6"/>
    <w:lvl w:ilvl="0" w:tplc="043A89A8">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7B"/>
    <w:rsid w:val="00077CA1"/>
    <w:rsid w:val="00084309"/>
    <w:rsid w:val="00086206"/>
    <w:rsid w:val="000A67C5"/>
    <w:rsid w:val="000B23F9"/>
    <w:rsid w:val="000C2336"/>
    <w:rsid w:val="000D2CF7"/>
    <w:rsid w:val="00117224"/>
    <w:rsid w:val="00131C76"/>
    <w:rsid w:val="0017016D"/>
    <w:rsid w:val="00170737"/>
    <w:rsid w:val="001773AA"/>
    <w:rsid w:val="001A4491"/>
    <w:rsid w:val="001D2FC6"/>
    <w:rsid w:val="001E5CBF"/>
    <w:rsid w:val="0022140E"/>
    <w:rsid w:val="0022304D"/>
    <w:rsid w:val="00255862"/>
    <w:rsid w:val="0026046D"/>
    <w:rsid w:val="00267549"/>
    <w:rsid w:val="00276ABC"/>
    <w:rsid w:val="002A36C6"/>
    <w:rsid w:val="002A75C1"/>
    <w:rsid w:val="002D73D7"/>
    <w:rsid w:val="00300E08"/>
    <w:rsid w:val="00342242"/>
    <w:rsid w:val="00353A6D"/>
    <w:rsid w:val="00357C96"/>
    <w:rsid w:val="00367890"/>
    <w:rsid w:val="00375261"/>
    <w:rsid w:val="003D116A"/>
    <w:rsid w:val="003F41E0"/>
    <w:rsid w:val="0040468D"/>
    <w:rsid w:val="004233D7"/>
    <w:rsid w:val="00440A1A"/>
    <w:rsid w:val="00457F21"/>
    <w:rsid w:val="004759C2"/>
    <w:rsid w:val="004936D4"/>
    <w:rsid w:val="004A3FC1"/>
    <w:rsid w:val="004D1B2F"/>
    <w:rsid w:val="00543955"/>
    <w:rsid w:val="0054423D"/>
    <w:rsid w:val="00593823"/>
    <w:rsid w:val="005A625F"/>
    <w:rsid w:val="005A757A"/>
    <w:rsid w:val="005C3134"/>
    <w:rsid w:val="005C3B62"/>
    <w:rsid w:val="005C567D"/>
    <w:rsid w:val="005C61CB"/>
    <w:rsid w:val="005E10C0"/>
    <w:rsid w:val="005F5631"/>
    <w:rsid w:val="006222AD"/>
    <w:rsid w:val="0062764B"/>
    <w:rsid w:val="006517AF"/>
    <w:rsid w:val="006711AA"/>
    <w:rsid w:val="006879B4"/>
    <w:rsid w:val="00694F22"/>
    <w:rsid w:val="006D03E6"/>
    <w:rsid w:val="007032EB"/>
    <w:rsid w:val="007216BC"/>
    <w:rsid w:val="00760E95"/>
    <w:rsid w:val="00762CB8"/>
    <w:rsid w:val="00777736"/>
    <w:rsid w:val="00785B51"/>
    <w:rsid w:val="007A0427"/>
    <w:rsid w:val="007A4FCC"/>
    <w:rsid w:val="007B35B8"/>
    <w:rsid w:val="007C799A"/>
    <w:rsid w:val="007E0139"/>
    <w:rsid w:val="00806F79"/>
    <w:rsid w:val="008151DB"/>
    <w:rsid w:val="0084795B"/>
    <w:rsid w:val="008A5774"/>
    <w:rsid w:val="008F2DD6"/>
    <w:rsid w:val="00910706"/>
    <w:rsid w:val="009162E9"/>
    <w:rsid w:val="009417CB"/>
    <w:rsid w:val="00944F74"/>
    <w:rsid w:val="00970E99"/>
    <w:rsid w:val="009753A8"/>
    <w:rsid w:val="00976C4D"/>
    <w:rsid w:val="009F6863"/>
    <w:rsid w:val="00A37CE7"/>
    <w:rsid w:val="00A44466"/>
    <w:rsid w:val="00A91738"/>
    <w:rsid w:val="00A92A21"/>
    <w:rsid w:val="00AB4E7B"/>
    <w:rsid w:val="00AF5D2A"/>
    <w:rsid w:val="00B063C7"/>
    <w:rsid w:val="00B174D6"/>
    <w:rsid w:val="00B43D79"/>
    <w:rsid w:val="00B8693E"/>
    <w:rsid w:val="00BD35CA"/>
    <w:rsid w:val="00BD4194"/>
    <w:rsid w:val="00BE1B2C"/>
    <w:rsid w:val="00BE2AA3"/>
    <w:rsid w:val="00C629AA"/>
    <w:rsid w:val="00C7187A"/>
    <w:rsid w:val="00C8475F"/>
    <w:rsid w:val="00CA0710"/>
    <w:rsid w:val="00CB548C"/>
    <w:rsid w:val="00DA42C4"/>
    <w:rsid w:val="00DC7209"/>
    <w:rsid w:val="00DD3315"/>
    <w:rsid w:val="00E319F1"/>
    <w:rsid w:val="00E74DEE"/>
    <w:rsid w:val="00EB20CA"/>
    <w:rsid w:val="00EC44C3"/>
    <w:rsid w:val="00F153C1"/>
    <w:rsid w:val="00F1603C"/>
    <w:rsid w:val="00F80C5A"/>
    <w:rsid w:val="00FF5D8E"/>
    <w:rsid w:val="00F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A67C5"/>
    <w:rPr>
      <w:i/>
      <w:iCs/>
    </w:rPr>
  </w:style>
  <w:style w:type="paragraph" w:styleId="ListParagraph">
    <w:name w:val="List Paragraph"/>
    <w:basedOn w:val="Normal"/>
    <w:uiPriority w:val="34"/>
    <w:qFormat/>
    <w:rsid w:val="007A4FCC"/>
    <w:pPr>
      <w:spacing w:before="100" w:beforeAutospacing="1" w:after="100" w:afterAutospacing="1" w:line="240" w:lineRule="auto"/>
      <w:ind w:left="720" w:right="1526"/>
      <w:contextualSpacing/>
    </w:pPr>
    <w:rPr>
      <w:rFonts w:eastAsia="Times New Roman" w:cs="Times New Roman"/>
    </w:rPr>
  </w:style>
  <w:style w:type="character" w:styleId="SubtleEmphasis">
    <w:name w:val="Subtle Emphasis"/>
    <w:basedOn w:val="DefaultParagraphFont"/>
    <w:uiPriority w:val="19"/>
    <w:qFormat/>
    <w:rsid w:val="006879B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A67C5"/>
    <w:rPr>
      <w:i/>
      <w:iCs/>
    </w:rPr>
  </w:style>
  <w:style w:type="paragraph" w:styleId="ListParagraph">
    <w:name w:val="List Paragraph"/>
    <w:basedOn w:val="Normal"/>
    <w:uiPriority w:val="34"/>
    <w:qFormat/>
    <w:rsid w:val="007A4FCC"/>
    <w:pPr>
      <w:spacing w:before="100" w:beforeAutospacing="1" w:after="100" w:afterAutospacing="1" w:line="240" w:lineRule="auto"/>
      <w:ind w:left="720" w:right="1526"/>
      <w:contextualSpacing/>
    </w:pPr>
    <w:rPr>
      <w:rFonts w:eastAsia="Times New Roman" w:cs="Times New Roman"/>
    </w:rPr>
  </w:style>
  <w:style w:type="character" w:styleId="SubtleEmphasis">
    <w:name w:val="Subtle Emphasis"/>
    <w:basedOn w:val="DefaultParagraphFont"/>
    <w:uiPriority w:val="19"/>
    <w:qFormat/>
    <w:rsid w:val="006879B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75A0C6EF589A448DFADA05047D045F" ma:contentTypeVersion="0" ma:contentTypeDescription="Create a new document." ma:contentTypeScope="" ma:versionID="0bc7ab2d40de13cb6058fee62385319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D1013-4104-46EA-966A-5230470B1F84}">
  <ds:schemaRefs>
    <ds:schemaRef ds:uri="http://schemas.openxmlformats.org/officeDocument/2006/bibliography"/>
  </ds:schemaRefs>
</ds:datastoreItem>
</file>

<file path=customXml/itemProps2.xml><?xml version="1.0" encoding="utf-8"?>
<ds:datastoreItem xmlns:ds="http://schemas.openxmlformats.org/officeDocument/2006/customXml" ds:itemID="{442D9E1D-5F6A-4C07-B2C5-C42C60CD5D62}"/>
</file>

<file path=customXml/itemProps3.xml><?xml version="1.0" encoding="utf-8"?>
<ds:datastoreItem xmlns:ds="http://schemas.openxmlformats.org/officeDocument/2006/customXml" ds:itemID="{DCCB90B7-D72E-4BD6-A926-CA6345FC2127}"/>
</file>

<file path=customXml/itemProps4.xml><?xml version="1.0" encoding="utf-8"?>
<ds:datastoreItem xmlns:ds="http://schemas.openxmlformats.org/officeDocument/2006/customXml" ds:itemID="{FFC431BD-941F-4DA1-A17A-8EAF0EF8ABEA}"/>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Kayala Jordan</cp:lastModifiedBy>
  <cp:revision>2</cp:revision>
  <dcterms:created xsi:type="dcterms:W3CDTF">2017-03-15T18:05:00Z</dcterms:created>
  <dcterms:modified xsi:type="dcterms:W3CDTF">2017-03-15T18:05:00Z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0x0101004E75A0C6EF589A448DFADA05047D045F</vt:lpwstr>
  </property>
</Properties>
</file>